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5F" w:rsidRPr="00A5675F" w:rsidRDefault="005042DA">
      <w:pPr>
        <w:rPr>
          <w:color w:val="1F497D" w:themeColor="text2"/>
          <w:sz w:val="22"/>
          <w:szCs w:val="22"/>
        </w:rPr>
      </w:pPr>
      <w:bookmarkStart w:id="0" w:name="_GoBack"/>
      <w:bookmarkEnd w:id="0"/>
      <w:r>
        <w:rPr>
          <w:color w:val="1F497D" w:themeColor="text2"/>
          <w:sz w:val="22"/>
          <w:szCs w:val="22"/>
        </w:rPr>
        <w:t xml:space="preserve">EMBARGO: NOT FOR RELEASE BEFORE 12:00 ON MONDAY, </w:t>
      </w:r>
      <w:r w:rsidR="00A5675F" w:rsidRPr="00A5675F">
        <w:rPr>
          <w:color w:val="1F497D" w:themeColor="text2"/>
          <w:sz w:val="22"/>
          <w:szCs w:val="22"/>
        </w:rPr>
        <w:t>18 JUNE 2012</w:t>
      </w:r>
    </w:p>
    <w:p w:rsidR="00A5675F" w:rsidRDefault="00A5675F">
      <w:pPr>
        <w:rPr>
          <w:b/>
          <w:color w:val="1F497D" w:themeColor="text2"/>
          <w:sz w:val="22"/>
          <w:szCs w:val="22"/>
        </w:rPr>
      </w:pPr>
    </w:p>
    <w:p w:rsidR="00E43FF6" w:rsidRDefault="00C92475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>WHAT ARE THE OUTCOMES FOR CONSUMERS USING FEE CHARGING DEBT SOLUTIONS – DO THEY BENEFIT AND TO WHAT EXTENT?</w:t>
      </w:r>
    </w:p>
    <w:p w:rsidR="00A5675F" w:rsidRDefault="00A5675F">
      <w:pPr>
        <w:rPr>
          <w:b/>
          <w:color w:val="1F497D" w:themeColor="text2"/>
          <w:sz w:val="22"/>
          <w:szCs w:val="22"/>
        </w:rPr>
      </w:pPr>
    </w:p>
    <w:p w:rsidR="00A5675F" w:rsidRDefault="00A5675F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>THE RESEARCH</w:t>
      </w:r>
    </w:p>
    <w:p w:rsidR="00EC0549" w:rsidRDefault="00EC0549">
      <w:pPr>
        <w:rPr>
          <w:b/>
          <w:color w:val="1F497D" w:themeColor="text2"/>
          <w:sz w:val="22"/>
          <w:szCs w:val="22"/>
        </w:rPr>
      </w:pPr>
    </w:p>
    <w:p w:rsidR="00EC0549" w:rsidRDefault="00EC0549" w:rsidP="00EC054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C0549">
        <w:rPr>
          <w:sz w:val="22"/>
          <w:szCs w:val="22"/>
        </w:rPr>
        <w:t>“Market” size study</w:t>
      </w:r>
      <w:r w:rsidR="00E014E0">
        <w:rPr>
          <w:sz w:val="22"/>
          <w:szCs w:val="22"/>
        </w:rPr>
        <w:t xml:space="preserve"> </w:t>
      </w:r>
      <w:r w:rsidR="00C92475">
        <w:rPr>
          <w:sz w:val="22"/>
          <w:szCs w:val="22"/>
        </w:rPr>
        <w:t xml:space="preserve">– </w:t>
      </w:r>
      <w:r w:rsidR="00E00E19">
        <w:rPr>
          <w:sz w:val="22"/>
          <w:szCs w:val="22"/>
        </w:rPr>
        <w:t xml:space="preserve">analysis </w:t>
      </w:r>
      <w:r w:rsidR="00C92475">
        <w:rPr>
          <w:sz w:val="22"/>
          <w:szCs w:val="22"/>
        </w:rPr>
        <w:t xml:space="preserve">leading to open source </w:t>
      </w:r>
      <w:r w:rsidR="00E00E19">
        <w:rPr>
          <w:sz w:val="22"/>
          <w:szCs w:val="22"/>
        </w:rPr>
        <w:t>network</w:t>
      </w:r>
    </w:p>
    <w:p w:rsidR="00EC0549" w:rsidRDefault="00E00E19" w:rsidP="00EC054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Quantitative </w:t>
      </w:r>
      <w:r w:rsidR="00EC0549">
        <w:rPr>
          <w:sz w:val="22"/>
          <w:szCs w:val="22"/>
        </w:rPr>
        <w:t xml:space="preserve">“Outcomes” – 601 </w:t>
      </w:r>
      <w:r w:rsidR="00EE1B32">
        <w:rPr>
          <w:sz w:val="22"/>
          <w:szCs w:val="22"/>
        </w:rPr>
        <w:t>c</w:t>
      </w:r>
      <w:r w:rsidR="00A662DA">
        <w:rPr>
          <w:sz w:val="22"/>
          <w:szCs w:val="22"/>
        </w:rPr>
        <w:t>l</w:t>
      </w:r>
      <w:r w:rsidR="00EC0549">
        <w:rPr>
          <w:sz w:val="22"/>
          <w:szCs w:val="22"/>
        </w:rPr>
        <w:t>ient telephone interviews</w:t>
      </w:r>
    </w:p>
    <w:p w:rsidR="00EC0549" w:rsidRPr="00EC0549" w:rsidRDefault="00E00E19" w:rsidP="00EC054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Qualitative </w:t>
      </w:r>
      <w:r w:rsidR="00EC0549">
        <w:rPr>
          <w:sz w:val="22"/>
          <w:szCs w:val="22"/>
        </w:rPr>
        <w:t xml:space="preserve">“Outcomes” – 12 </w:t>
      </w:r>
      <w:r w:rsidR="00EE1B32">
        <w:rPr>
          <w:sz w:val="22"/>
          <w:szCs w:val="22"/>
        </w:rPr>
        <w:t>client case studies</w:t>
      </w:r>
    </w:p>
    <w:p w:rsidR="00A5675F" w:rsidRDefault="00A5675F">
      <w:pPr>
        <w:rPr>
          <w:b/>
          <w:color w:val="1F497D" w:themeColor="text2"/>
          <w:sz w:val="22"/>
          <w:szCs w:val="22"/>
        </w:rPr>
      </w:pPr>
    </w:p>
    <w:p w:rsidR="00A5675F" w:rsidRDefault="00E00E19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 xml:space="preserve">DEMAND FOR </w:t>
      </w:r>
      <w:r w:rsidR="00A5675F">
        <w:rPr>
          <w:b/>
          <w:color w:val="1F497D" w:themeColor="text2"/>
          <w:sz w:val="22"/>
          <w:szCs w:val="22"/>
        </w:rPr>
        <w:t>DEBT SOLUTIONS</w:t>
      </w:r>
    </w:p>
    <w:p w:rsidR="00F66C9C" w:rsidRDefault="00F66C9C">
      <w:pPr>
        <w:rPr>
          <w:b/>
          <w:color w:val="1F497D" w:themeColor="text2"/>
          <w:sz w:val="22"/>
          <w:szCs w:val="22"/>
        </w:rPr>
      </w:pPr>
    </w:p>
    <w:p w:rsidR="001607DF" w:rsidRDefault="00E00E19" w:rsidP="00F66C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C555C">
        <w:rPr>
          <w:sz w:val="22"/>
          <w:szCs w:val="22"/>
        </w:rPr>
        <w:t>Demand e</w:t>
      </w:r>
      <w:r w:rsidR="00A662DA" w:rsidRPr="004C555C">
        <w:rPr>
          <w:sz w:val="22"/>
          <w:szCs w:val="22"/>
        </w:rPr>
        <w:t>stimates vary widely</w:t>
      </w:r>
      <w:r w:rsidR="00B846E1">
        <w:rPr>
          <w:sz w:val="22"/>
          <w:szCs w:val="22"/>
        </w:rPr>
        <w:t>. In submissions to BIS, the number of people stated as currently in a debt management plan varied by over a quarter of a million e.g</w:t>
      </w:r>
      <w:r w:rsidR="00AC2E35">
        <w:rPr>
          <w:sz w:val="22"/>
          <w:szCs w:val="22"/>
        </w:rPr>
        <w:t>.</w:t>
      </w:r>
      <w:r w:rsidR="00B846E1">
        <w:rPr>
          <w:sz w:val="22"/>
          <w:szCs w:val="22"/>
        </w:rPr>
        <w:t xml:space="preserve"> BBA: 782,000; DEMSA: 500,000</w:t>
      </w:r>
      <w:r w:rsidR="007B4163">
        <w:rPr>
          <w:sz w:val="22"/>
          <w:szCs w:val="22"/>
        </w:rPr>
        <w:t>.</w:t>
      </w:r>
      <w:r w:rsidR="005042DA">
        <w:rPr>
          <w:sz w:val="22"/>
          <w:szCs w:val="22"/>
        </w:rPr>
        <w:t xml:space="preserve"> DRF’s research indicates that the probable figure is 732,000.</w:t>
      </w:r>
    </w:p>
    <w:p w:rsidR="00B846E1" w:rsidRPr="001607DF" w:rsidRDefault="001607DF" w:rsidP="00F66C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607DF">
        <w:rPr>
          <w:sz w:val="22"/>
          <w:szCs w:val="22"/>
        </w:rPr>
        <w:t xml:space="preserve">With more than </w:t>
      </w:r>
      <w:r>
        <w:rPr>
          <w:sz w:val="22"/>
          <w:szCs w:val="22"/>
        </w:rPr>
        <w:t xml:space="preserve">a </w:t>
      </w:r>
      <w:r w:rsidRPr="001607DF">
        <w:rPr>
          <w:sz w:val="22"/>
          <w:szCs w:val="22"/>
        </w:rPr>
        <w:t>million adults in a debt solution in the UK today, m</w:t>
      </w:r>
      <w:r w:rsidR="007B4163" w:rsidRPr="001607DF">
        <w:rPr>
          <w:sz w:val="22"/>
          <w:szCs w:val="22"/>
        </w:rPr>
        <w:t>anaged solutions</w:t>
      </w:r>
      <w:r w:rsidR="00B97640">
        <w:rPr>
          <w:sz w:val="22"/>
          <w:szCs w:val="22"/>
        </w:rPr>
        <w:t xml:space="preserve"> (DAS and DMPs)</w:t>
      </w:r>
      <w:r w:rsidR="007B4163" w:rsidRPr="001607DF">
        <w:rPr>
          <w:sz w:val="22"/>
          <w:szCs w:val="22"/>
        </w:rPr>
        <w:t xml:space="preserve"> </w:t>
      </w:r>
      <w:r w:rsidR="006A2C12" w:rsidRPr="001607DF">
        <w:rPr>
          <w:sz w:val="22"/>
          <w:szCs w:val="22"/>
        </w:rPr>
        <w:t xml:space="preserve">have grown from 25% of all solutions starting in 2007 to 36% of all </w:t>
      </w:r>
      <w:r>
        <w:rPr>
          <w:sz w:val="22"/>
          <w:szCs w:val="22"/>
        </w:rPr>
        <w:t>those</w:t>
      </w:r>
      <w:r w:rsidR="006A2C12" w:rsidRPr="001607DF">
        <w:rPr>
          <w:sz w:val="22"/>
          <w:szCs w:val="22"/>
        </w:rPr>
        <w:t xml:space="preserve"> starting in 2011</w:t>
      </w:r>
      <w:r>
        <w:rPr>
          <w:sz w:val="22"/>
          <w:szCs w:val="22"/>
        </w:rPr>
        <w:t>. This mirrors the growth in advice seeking</w:t>
      </w:r>
      <w:r w:rsidR="006A2C12" w:rsidRPr="001607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="006A2C12" w:rsidRPr="001607DF">
        <w:rPr>
          <w:sz w:val="22"/>
          <w:szCs w:val="22"/>
        </w:rPr>
        <w:t>counter</w:t>
      </w:r>
      <w:r>
        <w:rPr>
          <w:sz w:val="22"/>
          <w:szCs w:val="22"/>
        </w:rPr>
        <w:t>s</w:t>
      </w:r>
      <w:r w:rsidR="006A2C12" w:rsidRPr="001607DF">
        <w:rPr>
          <w:sz w:val="22"/>
          <w:szCs w:val="22"/>
        </w:rPr>
        <w:t xml:space="preserve"> the decline in bankruptcies.</w:t>
      </w:r>
      <w:r w:rsidR="00B97640">
        <w:rPr>
          <w:sz w:val="22"/>
          <w:szCs w:val="22"/>
        </w:rPr>
        <w:t xml:space="preserve"> DRF believes this proportion will continue to grow.</w:t>
      </w:r>
    </w:p>
    <w:p w:rsidR="00B846E1" w:rsidRDefault="00B846E1" w:rsidP="004C55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846E1">
        <w:rPr>
          <w:sz w:val="22"/>
          <w:szCs w:val="22"/>
        </w:rPr>
        <w:t xml:space="preserve">A key problem is that the </w:t>
      </w:r>
      <w:r w:rsidR="004C555C" w:rsidRPr="00B846E1">
        <w:rPr>
          <w:sz w:val="22"/>
          <w:szCs w:val="22"/>
        </w:rPr>
        <w:t>f</w:t>
      </w:r>
      <w:r w:rsidR="00A662DA" w:rsidRPr="00B846E1">
        <w:rPr>
          <w:sz w:val="22"/>
          <w:szCs w:val="22"/>
        </w:rPr>
        <w:t xml:space="preserve">ree to client sector </w:t>
      </w:r>
      <w:r w:rsidR="007B4163">
        <w:rPr>
          <w:sz w:val="22"/>
          <w:szCs w:val="22"/>
        </w:rPr>
        <w:t>tends to measure</w:t>
      </w:r>
      <w:r w:rsidR="00A662DA" w:rsidRPr="00B846E1">
        <w:rPr>
          <w:sz w:val="22"/>
          <w:szCs w:val="22"/>
        </w:rPr>
        <w:t xml:space="preserve"> </w:t>
      </w:r>
      <w:r w:rsidR="00E00E19" w:rsidRPr="00B846E1">
        <w:rPr>
          <w:sz w:val="22"/>
          <w:szCs w:val="22"/>
        </w:rPr>
        <w:t xml:space="preserve">instances of </w:t>
      </w:r>
      <w:r w:rsidR="00A662DA" w:rsidRPr="00B846E1">
        <w:rPr>
          <w:sz w:val="22"/>
          <w:szCs w:val="22"/>
        </w:rPr>
        <w:t xml:space="preserve">advice </w:t>
      </w:r>
      <w:r w:rsidR="00E00E19" w:rsidRPr="00B846E1">
        <w:rPr>
          <w:sz w:val="22"/>
          <w:szCs w:val="22"/>
        </w:rPr>
        <w:t>seeking</w:t>
      </w:r>
      <w:r>
        <w:rPr>
          <w:sz w:val="22"/>
          <w:szCs w:val="22"/>
        </w:rPr>
        <w:t xml:space="preserve"> and</w:t>
      </w:r>
      <w:r w:rsidR="004C555C" w:rsidRPr="00B846E1">
        <w:rPr>
          <w:sz w:val="22"/>
          <w:szCs w:val="22"/>
        </w:rPr>
        <w:t xml:space="preserve"> f</w:t>
      </w:r>
      <w:r w:rsidR="00A662DA" w:rsidRPr="00B846E1">
        <w:rPr>
          <w:sz w:val="22"/>
          <w:szCs w:val="22"/>
        </w:rPr>
        <w:t>ee charg</w:t>
      </w:r>
      <w:r w:rsidR="004C555C" w:rsidRPr="00B846E1">
        <w:rPr>
          <w:sz w:val="22"/>
          <w:szCs w:val="22"/>
        </w:rPr>
        <w:t xml:space="preserve">ers, </w:t>
      </w:r>
      <w:r w:rsidR="00E00E19" w:rsidRPr="00B846E1">
        <w:rPr>
          <w:sz w:val="22"/>
          <w:szCs w:val="22"/>
        </w:rPr>
        <w:t>agreements to repay</w:t>
      </w:r>
      <w:r>
        <w:rPr>
          <w:sz w:val="22"/>
          <w:szCs w:val="22"/>
        </w:rPr>
        <w:t xml:space="preserve">.  </w:t>
      </w:r>
      <w:r>
        <w:rPr>
          <w:sz w:val="22"/>
          <w:szCs w:val="22"/>
          <w:u w:val="single"/>
        </w:rPr>
        <w:t>Bo</w:t>
      </w:r>
      <w:r w:rsidR="004C555C" w:rsidRPr="00B846E1">
        <w:rPr>
          <w:sz w:val="22"/>
          <w:szCs w:val="22"/>
          <w:u w:val="single"/>
        </w:rPr>
        <w:t>th</w:t>
      </w:r>
      <w:r w:rsidR="004C555C" w:rsidRPr="00B846E1">
        <w:rPr>
          <w:sz w:val="22"/>
          <w:szCs w:val="22"/>
        </w:rPr>
        <w:t xml:space="preserve"> inform the efficacy of outcomes for consumers</w:t>
      </w:r>
      <w:r w:rsidR="007B416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846E1" w:rsidRDefault="00B846E1" w:rsidP="00B846E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Consistent definition is</w:t>
      </w:r>
      <w:r w:rsidR="004C555C" w:rsidRPr="00B846E1">
        <w:rPr>
          <w:sz w:val="22"/>
          <w:szCs w:val="22"/>
        </w:rPr>
        <w:t xml:space="preserve"> critical</w:t>
      </w:r>
      <w:r w:rsidRPr="00B846E1">
        <w:rPr>
          <w:sz w:val="22"/>
          <w:szCs w:val="22"/>
        </w:rPr>
        <w:t xml:space="preserve"> because </w:t>
      </w:r>
      <w:r>
        <w:rPr>
          <w:sz w:val="22"/>
          <w:szCs w:val="22"/>
        </w:rPr>
        <w:t xml:space="preserve">the ratio of advice seeking to the uptake of solutions </w:t>
      </w:r>
      <w:r w:rsidR="007B4163">
        <w:rPr>
          <w:sz w:val="22"/>
          <w:szCs w:val="22"/>
        </w:rPr>
        <w:t xml:space="preserve">allows us to track </w:t>
      </w:r>
      <w:r w:rsidR="006A2C12">
        <w:rPr>
          <w:sz w:val="22"/>
          <w:szCs w:val="22"/>
        </w:rPr>
        <w:t xml:space="preserve">and provide for </w:t>
      </w:r>
      <w:r>
        <w:rPr>
          <w:sz w:val="22"/>
          <w:szCs w:val="22"/>
        </w:rPr>
        <w:t>effective</w:t>
      </w:r>
      <w:r w:rsidR="007B4163">
        <w:rPr>
          <w:sz w:val="22"/>
          <w:szCs w:val="22"/>
        </w:rPr>
        <w:t xml:space="preserve"> outcomes.</w:t>
      </w:r>
    </w:p>
    <w:p w:rsidR="007B4163" w:rsidRDefault="007B4163" w:rsidP="00B846E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There is an </w:t>
      </w:r>
      <w:r w:rsidR="00B846E1">
        <w:rPr>
          <w:sz w:val="22"/>
          <w:szCs w:val="22"/>
        </w:rPr>
        <w:t xml:space="preserve">urgent </w:t>
      </w:r>
      <w:r w:rsidR="00F6128E" w:rsidRPr="00B846E1">
        <w:rPr>
          <w:sz w:val="22"/>
          <w:szCs w:val="22"/>
        </w:rPr>
        <w:t xml:space="preserve">need to segment and compare </w:t>
      </w:r>
      <w:r w:rsidR="00B846E1" w:rsidRPr="00B846E1">
        <w:rPr>
          <w:sz w:val="22"/>
          <w:szCs w:val="22"/>
        </w:rPr>
        <w:t xml:space="preserve">new starts against </w:t>
      </w:r>
      <w:r>
        <w:rPr>
          <w:sz w:val="22"/>
          <w:szCs w:val="22"/>
        </w:rPr>
        <w:t xml:space="preserve">instances of advice seeking and </w:t>
      </w:r>
      <w:r w:rsidR="00F6128E" w:rsidRPr="00B846E1">
        <w:rPr>
          <w:sz w:val="22"/>
          <w:szCs w:val="22"/>
        </w:rPr>
        <w:t>solutions in progress</w:t>
      </w:r>
      <w:r>
        <w:rPr>
          <w:sz w:val="22"/>
          <w:szCs w:val="22"/>
        </w:rPr>
        <w:t xml:space="preserve"> because s</w:t>
      </w:r>
      <w:r w:rsidRPr="00B846E1">
        <w:rPr>
          <w:sz w:val="22"/>
          <w:szCs w:val="22"/>
        </w:rPr>
        <w:t>olutions vary in levels of professional support</w:t>
      </w:r>
      <w:r>
        <w:rPr>
          <w:sz w:val="22"/>
          <w:szCs w:val="22"/>
        </w:rPr>
        <w:t>,</w:t>
      </w:r>
      <w:r w:rsidRPr="00B846E1">
        <w:rPr>
          <w:sz w:val="22"/>
          <w:szCs w:val="22"/>
        </w:rPr>
        <w:t xml:space="preserve"> and length</w:t>
      </w:r>
      <w:r>
        <w:rPr>
          <w:sz w:val="22"/>
          <w:szCs w:val="22"/>
        </w:rPr>
        <w:t>.</w:t>
      </w:r>
    </w:p>
    <w:p w:rsidR="001607DF" w:rsidRDefault="007B4163" w:rsidP="00B846E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Typically, bankruptcies last one year, IVAs around five years and DMPs average eight. Without co-operation between free-to-client and fee charging providers, we cannot possibly know the </w:t>
      </w:r>
      <w:r w:rsidR="006A2C12">
        <w:rPr>
          <w:sz w:val="22"/>
          <w:szCs w:val="22"/>
        </w:rPr>
        <w:t xml:space="preserve">length or </w:t>
      </w:r>
      <w:r>
        <w:rPr>
          <w:sz w:val="22"/>
          <w:szCs w:val="22"/>
        </w:rPr>
        <w:t xml:space="preserve">outcomes for </w:t>
      </w:r>
      <w:r w:rsidR="006A2C12">
        <w:rPr>
          <w:sz w:val="22"/>
          <w:szCs w:val="22"/>
        </w:rPr>
        <w:t xml:space="preserve">the </w:t>
      </w:r>
      <w:r>
        <w:rPr>
          <w:sz w:val="22"/>
          <w:szCs w:val="22"/>
        </w:rPr>
        <w:t>assisted and self-help solutions</w:t>
      </w:r>
      <w:r w:rsidR="006A2C12">
        <w:rPr>
          <w:sz w:val="22"/>
          <w:szCs w:val="22"/>
        </w:rPr>
        <w:t>, that encourage many debtors to manage themselves.</w:t>
      </w:r>
    </w:p>
    <w:p w:rsidR="00E72C74" w:rsidRPr="00B97640" w:rsidRDefault="005042DA" w:rsidP="00B846E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97640">
        <w:rPr>
          <w:sz w:val="22"/>
          <w:szCs w:val="22"/>
        </w:rPr>
        <w:t>Our research indicates that 71% of debt management plans in progress are provided by the fee-charging sector and 29% by free-to-client providers. This is corroborated by an estimate from a representative of the Debt Buyers and Sellers Group, who say that 77% of the plans they deal with come from fee-charging providers and 23% from free-to-client providers.</w:t>
      </w:r>
    </w:p>
    <w:p w:rsidR="00B846E1" w:rsidRPr="00E72C74" w:rsidRDefault="006A2C12" w:rsidP="00B846E1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>DRF Members give d</w:t>
      </w:r>
      <w:r w:rsidR="00B846E1">
        <w:rPr>
          <w:sz w:val="22"/>
          <w:szCs w:val="22"/>
        </w:rPr>
        <w:t xml:space="preserve">etailed and documented advice to two-thirds of people who contact </w:t>
      </w:r>
      <w:r>
        <w:rPr>
          <w:sz w:val="22"/>
          <w:szCs w:val="22"/>
        </w:rPr>
        <w:t xml:space="preserve">them. A further set of case studies in progress </w:t>
      </w:r>
      <w:r w:rsidR="00B846E1">
        <w:rPr>
          <w:sz w:val="22"/>
          <w:szCs w:val="22"/>
        </w:rPr>
        <w:t xml:space="preserve">shows </w:t>
      </w:r>
      <w:r w:rsidR="00B97640">
        <w:rPr>
          <w:sz w:val="22"/>
          <w:szCs w:val="22"/>
        </w:rPr>
        <w:t xml:space="preserve">that </w:t>
      </w:r>
      <w:r w:rsidR="00EA0574">
        <w:rPr>
          <w:sz w:val="22"/>
          <w:szCs w:val="22"/>
        </w:rPr>
        <w:t xml:space="preserve">many </w:t>
      </w:r>
      <w:r w:rsidR="00B846E1">
        <w:rPr>
          <w:sz w:val="22"/>
          <w:szCs w:val="22"/>
        </w:rPr>
        <w:t>consumers perceive this as “free”</w:t>
      </w:r>
      <w:r>
        <w:rPr>
          <w:sz w:val="22"/>
          <w:szCs w:val="22"/>
        </w:rPr>
        <w:t>, so we need to quantify this.</w:t>
      </w:r>
    </w:p>
    <w:p w:rsidR="00AC2E35" w:rsidRDefault="00B846E1" w:rsidP="00F66C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A2C12">
        <w:rPr>
          <w:sz w:val="22"/>
          <w:szCs w:val="22"/>
        </w:rPr>
        <w:t xml:space="preserve">Just </w:t>
      </w:r>
      <w:r w:rsidR="00AC2E35" w:rsidRPr="006A2C12">
        <w:rPr>
          <w:sz w:val="22"/>
          <w:szCs w:val="22"/>
        </w:rPr>
        <w:t>less than</w:t>
      </w:r>
      <w:r w:rsidRPr="006A2C12">
        <w:rPr>
          <w:sz w:val="22"/>
          <w:szCs w:val="22"/>
        </w:rPr>
        <w:t xml:space="preserve"> one in ten free to client face to face enquiries result in an assisted repayment plan that the consumer perceives as a “solution”</w:t>
      </w:r>
      <w:r w:rsidR="00645940">
        <w:rPr>
          <w:sz w:val="22"/>
          <w:szCs w:val="22"/>
        </w:rPr>
        <w:t xml:space="preserve"> </w:t>
      </w:r>
    </w:p>
    <w:p w:rsidR="00B846E1" w:rsidRPr="006A2C12" w:rsidRDefault="00645940" w:rsidP="00AC2E35">
      <w:pPr>
        <w:pStyle w:val="ListParagraph"/>
        <w:rPr>
          <w:sz w:val="22"/>
          <w:szCs w:val="22"/>
        </w:rPr>
      </w:pPr>
      <w:proofErr w:type="gramStart"/>
      <w:r>
        <w:rPr>
          <w:sz w:val="22"/>
          <w:szCs w:val="22"/>
        </w:rPr>
        <w:t>(c. 730,000 plans)</w:t>
      </w:r>
      <w:r w:rsidR="006A2C12">
        <w:rPr>
          <w:sz w:val="22"/>
          <w:szCs w:val="22"/>
        </w:rPr>
        <w:t>.</w:t>
      </w:r>
      <w:proofErr w:type="gramEnd"/>
      <w:r w:rsidR="006A2C12">
        <w:rPr>
          <w:sz w:val="22"/>
          <w:szCs w:val="22"/>
        </w:rPr>
        <w:t xml:space="preserve"> Our Market Size research is the first to </w:t>
      </w:r>
      <w:r w:rsidR="001607DF">
        <w:rPr>
          <w:sz w:val="22"/>
          <w:szCs w:val="22"/>
        </w:rPr>
        <w:t xml:space="preserve">quantify what </w:t>
      </w:r>
      <w:r w:rsidR="00EA0574">
        <w:rPr>
          <w:sz w:val="22"/>
          <w:szCs w:val="22"/>
        </w:rPr>
        <w:t xml:space="preserve">too many professionals have to </w:t>
      </w:r>
      <w:r w:rsidR="001607DF">
        <w:rPr>
          <w:sz w:val="22"/>
          <w:szCs w:val="22"/>
        </w:rPr>
        <w:t xml:space="preserve">date </w:t>
      </w:r>
      <w:r w:rsidR="00EA0574">
        <w:rPr>
          <w:sz w:val="22"/>
          <w:szCs w:val="22"/>
        </w:rPr>
        <w:t xml:space="preserve">summarised as </w:t>
      </w:r>
      <w:r w:rsidR="001607DF">
        <w:rPr>
          <w:sz w:val="22"/>
          <w:szCs w:val="22"/>
        </w:rPr>
        <w:t>“advice”.</w:t>
      </w:r>
      <w:r w:rsidR="001607DF">
        <w:rPr>
          <w:sz w:val="22"/>
          <w:szCs w:val="22"/>
        </w:rPr>
        <w:br/>
      </w:r>
    </w:p>
    <w:p w:rsidR="00BF7A61" w:rsidRPr="00BF7A61" w:rsidRDefault="00E72C74">
      <w:pPr>
        <w:rPr>
          <w:sz w:val="22"/>
          <w:szCs w:val="22"/>
        </w:rPr>
      </w:pPr>
      <w:r>
        <w:rPr>
          <w:sz w:val="22"/>
          <w:szCs w:val="22"/>
        </w:rPr>
        <w:t xml:space="preserve">DRF’s </w:t>
      </w:r>
      <w:r w:rsidR="00A662DA">
        <w:rPr>
          <w:sz w:val="22"/>
          <w:szCs w:val="22"/>
        </w:rPr>
        <w:t>M</w:t>
      </w:r>
      <w:r>
        <w:rPr>
          <w:sz w:val="22"/>
          <w:szCs w:val="22"/>
        </w:rPr>
        <w:t xml:space="preserve">arket Size research has benefitted </w:t>
      </w:r>
      <w:r w:rsidR="00166161">
        <w:rPr>
          <w:sz w:val="22"/>
          <w:szCs w:val="22"/>
        </w:rPr>
        <w:t xml:space="preserve">greatly </w:t>
      </w:r>
      <w:r>
        <w:rPr>
          <w:sz w:val="22"/>
          <w:szCs w:val="22"/>
        </w:rPr>
        <w:t>from cross sector co</w:t>
      </w:r>
      <w:r w:rsidR="00166161">
        <w:rPr>
          <w:sz w:val="22"/>
          <w:szCs w:val="22"/>
        </w:rPr>
        <w:t>llaboration</w:t>
      </w:r>
      <w:r>
        <w:rPr>
          <w:sz w:val="22"/>
          <w:szCs w:val="22"/>
        </w:rPr>
        <w:t xml:space="preserve">.  To maintain </w:t>
      </w:r>
      <w:r w:rsidR="00E8235A">
        <w:rPr>
          <w:sz w:val="22"/>
          <w:szCs w:val="22"/>
        </w:rPr>
        <w:t>this</w:t>
      </w:r>
      <w:r w:rsidR="001661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momentum, we are </w:t>
      </w:r>
      <w:r w:rsidR="00166161">
        <w:rPr>
          <w:sz w:val="22"/>
          <w:szCs w:val="22"/>
        </w:rPr>
        <w:t xml:space="preserve">launching an open-source network </w:t>
      </w:r>
      <w:r w:rsidR="00A662DA">
        <w:rPr>
          <w:sz w:val="22"/>
          <w:szCs w:val="22"/>
        </w:rPr>
        <w:t xml:space="preserve">to facilitate </w:t>
      </w:r>
      <w:r w:rsidR="00166161">
        <w:rPr>
          <w:sz w:val="22"/>
          <w:szCs w:val="22"/>
        </w:rPr>
        <w:t xml:space="preserve">the transparency of </w:t>
      </w:r>
      <w:r w:rsidR="00A662DA">
        <w:rPr>
          <w:sz w:val="22"/>
          <w:szCs w:val="22"/>
        </w:rPr>
        <w:t xml:space="preserve">data </w:t>
      </w:r>
      <w:r w:rsidR="00166161">
        <w:rPr>
          <w:sz w:val="22"/>
          <w:szCs w:val="22"/>
        </w:rPr>
        <w:t>and its interpretation.</w:t>
      </w:r>
    </w:p>
    <w:p w:rsidR="00A5675F" w:rsidRDefault="00A5675F">
      <w:pPr>
        <w:rPr>
          <w:b/>
          <w:color w:val="1F497D" w:themeColor="text2"/>
          <w:sz w:val="22"/>
          <w:szCs w:val="22"/>
        </w:rPr>
      </w:pPr>
    </w:p>
    <w:p w:rsidR="00EA0574" w:rsidRDefault="00EA0574">
      <w:pPr>
        <w:rPr>
          <w:b/>
          <w:color w:val="1F497D" w:themeColor="text2"/>
          <w:sz w:val="22"/>
          <w:szCs w:val="22"/>
        </w:rPr>
      </w:pPr>
    </w:p>
    <w:p w:rsidR="00A5675F" w:rsidRDefault="00A5675F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>SEEKING DEBT SOLUTIONS</w:t>
      </w:r>
    </w:p>
    <w:p w:rsidR="00280F70" w:rsidRPr="00280F70" w:rsidRDefault="00280F70">
      <w:pPr>
        <w:rPr>
          <w:sz w:val="22"/>
          <w:szCs w:val="22"/>
        </w:rPr>
      </w:pPr>
    </w:p>
    <w:p w:rsidR="00280F70" w:rsidRPr="00F66C9C" w:rsidRDefault="00280F70" w:rsidP="00F66C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66C9C">
        <w:rPr>
          <w:sz w:val="22"/>
          <w:szCs w:val="22"/>
        </w:rPr>
        <w:t xml:space="preserve">One in five DRF Clients sought help from a free to client </w:t>
      </w:r>
      <w:r w:rsidR="00107F78">
        <w:rPr>
          <w:sz w:val="22"/>
          <w:szCs w:val="22"/>
        </w:rPr>
        <w:t>agency</w:t>
      </w:r>
      <w:r w:rsidRPr="00F66C9C">
        <w:rPr>
          <w:sz w:val="22"/>
          <w:szCs w:val="22"/>
        </w:rPr>
        <w:t xml:space="preserve"> first</w:t>
      </w:r>
    </w:p>
    <w:p w:rsidR="00F66C9C" w:rsidRDefault="00107F78" w:rsidP="00F66C9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More than two in five had sought professional help first</w:t>
      </w:r>
      <w:r w:rsidR="00EE1B32">
        <w:rPr>
          <w:sz w:val="22"/>
          <w:szCs w:val="22"/>
        </w:rPr>
        <w:t xml:space="preserve"> </w:t>
      </w:r>
      <w:r w:rsidR="00EE1B32" w:rsidRPr="00EE1B32">
        <w:rPr>
          <w:i/>
          <w:sz w:val="22"/>
          <w:szCs w:val="22"/>
        </w:rPr>
        <w:t>(i</w:t>
      </w:r>
      <w:r w:rsidRPr="00EE1B32">
        <w:rPr>
          <w:i/>
          <w:sz w:val="22"/>
          <w:szCs w:val="22"/>
        </w:rPr>
        <w:t xml:space="preserve">.e. </w:t>
      </w:r>
      <w:r w:rsidR="00EE1B32" w:rsidRPr="00EE1B32">
        <w:rPr>
          <w:i/>
          <w:sz w:val="22"/>
          <w:szCs w:val="22"/>
        </w:rPr>
        <w:t>including creditors</w:t>
      </w:r>
      <w:r w:rsidRPr="00EE1B32">
        <w:rPr>
          <w:i/>
          <w:sz w:val="22"/>
          <w:szCs w:val="22"/>
        </w:rPr>
        <w:t>, IFA</w:t>
      </w:r>
      <w:r w:rsidR="00EE1B32" w:rsidRPr="00EE1B32">
        <w:rPr>
          <w:i/>
          <w:sz w:val="22"/>
          <w:szCs w:val="22"/>
        </w:rPr>
        <w:t>s, other firms)</w:t>
      </w:r>
    </w:p>
    <w:p w:rsidR="00EC0549" w:rsidRPr="00EE1B32" w:rsidRDefault="00107F78" w:rsidP="00F66C9C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One in five clients </w:t>
      </w:r>
      <w:r w:rsidR="00EC0549">
        <w:rPr>
          <w:sz w:val="22"/>
          <w:szCs w:val="22"/>
        </w:rPr>
        <w:t>were recommended to a DRF member</w:t>
      </w:r>
      <w:r w:rsidRPr="00EE1B32">
        <w:rPr>
          <w:i/>
          <w:sz w:val="22"/>
          <w:szCs w:val="22"/>
        </w:rPr>
        <w:t xml:space="preserve"> </w:t>
      </w:r>
      <w:r w:rsidR="00EE1B32" w:rsidRPr="00EE1B32">
        <w:rPr>
          <w:i/>
          <w:sz w:val="22"/>
          <w:szCs w:val="22"/>
        </w:rPr>
        <w:t>(the case studies confirm</w:t>
      </w:r>
      <w:r w:rsidR="00EF5AA5">
        <w:rPr>
          <w:i/>
          <w:sz w:val="22"/>
          <w:szCs w:val="22"/>
        </w:rPr>
        <w:t>ed</w:t>
      </w:r>
      <w:r w:rsidR="00EE1B32" w:rsidRPr="00EE1B32">
        <w:rPr>
          <w:i/>
          <w:sz w:val="22"/>
          <w:szCs w:val="22"/>
        </w:rPr>
        <w:t xml:space="preserve"> this </w:t>
      </w:r>
      <w:r w:rsidR="00EF5AA5">
        <w:rPr>
          <w:i/>
          <w:sz w:val="22"/>
          <w:szCs w:val="22"/>
        </w:rPr>
        <w:t xml:space="preserve">as referrals from </w:t>
      </w:r>
      <w:r w:rsidRPr="00EE1B32">
        <w:rPr>
          <w:i/>
          <w:sz w:val="22"/>
          <w:szCs w:val="22"/>
        </w:rPr>
        <w:t>free advice agencies as well as other professionals</w:t>
      </w:r>
      <w:r w:rsidR="00EE1B32" w:rsidRPr="00EE1B32">
        <w:rPr>
          <w:i/>
          <w:sz w:val="22"/>
          <w:szCs w:val="22"/>
        </w:rPr>
        <w:t>)</w:t>
      </w:r>
    </w:p>
    <w:p w:rsidR="005E3530" w:rsidRPr="00F66C9C" w:rsidRDefault="005E3530" w:rsidP="00F66C9C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Clients</w:t>
      </w:r>
      <w:proofErr w:type="gramEnd"/>
      <w:r>
        <w:rPr>
          <w:sz w:val="22"/>
          <w:szCs w:val="22"/>
        </w:rPr>
        <w:t xml:space="preserve"> who had initially sought help from a</w:t>
      </w:r>
      <w:r w:rsidR="00EA0574">
        <w:rPr>
          <w:sz w:val="22"/>
          <w:szCs w:val="22"/>
        </w:rPr>
        <w:t>nother source</w:t>
      </w:r>
      <w:r w:rsidR="00AC2E35">
        <w:rPr>
          <w:sz w:val="22"/>
          <w:szCs w:val="22"/>
        </w:rPr>
        <w:t>,</w:t>
      </w:r>
      <w:r w:rsidR="00EA05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rated </w:t>
      </w:r>
      <w:r w:rsidR="00107F78">
        <w:rPr>
          <w:sz w:val="22"/>
          <w:szCs w:val="22"/>
        </w:rPr>
        <w:t xml:space="preserve">DRF members </w:t>
      </w:r>
      <w:r>
        <w:rPr>
          <w:sz w:val="22"/>
          <w:szCs w:val="22"/>
        </w:rPr>
        <w:t xml:space="preserve">higher </w:t>
      </w:r>
      <w:r w:rsidR="00107F78">
        <w:rPr>
          <w:sz w:val="22"/>
          <w:szCs w:val="22"/>
        </w:rPr>
        <w:t xml:space="preserve">for several aspects of service </w:t>
      </w:r>
      <w:r>
        <w:rPr>
          <w:sz w:val="22"/>
          <w:szCs w:val="22"/>
        </w:rPr>
        <w:t xml:space="preserve">than those who </w:t>
      </w:r>
      <w:r w:rsidR="00EA0574">
        <w:rPr>
          <w:sz w:val="22"/>
          <w:szCs w:val="22"/>
        </w:rPr>
        <w:t>were not active advice seekers</w:t>
      </w:r>
      <w:r>
        <w:rPr>
          <w:sz w:val="22"/>
          <w:szCs w:val="22"/>
        </w:rPr>
        <w:t>.</w:t>
      </w:r>
    </w:p>
    <w:p w:rsidR="00F66C9C" w:rsidRDefault="00F66C9C">
      <w:pPr>
        <w:rPr>
          <w:sz w:val="22"/>
          <w:szCs w:val="22"/>
        </w:rPr>
      </w:pPr>
    </w:p>
    <w:p w:rsidR="005D5BD7" w:rsidRPr="00BF7A61" w:rsidRDefault="005D5BD7" w:rsidP="005D5BD7">
      <w:pPr>
        <w:rPr>
          <w:sz w:val="22"/>
          <w:szCs w:val="22"/>
        </w:rPr>
      </w:pPr>
      <w:r>
        <w:rPr>
          <w:sz w:val="22"/>
          <w:szCs w:val="22"/>
        </w:rPr>
        <w:t>It is a misconception that client</w:t>
      </w:r>
      <w:r w:rsidR="00BD7219">
        <w:rPr>
          <w:sz w:val="22"/>
          <w:szCs w:val="22"/>
        </w:rPr>
        <w:t>s</w:t>
      </w:r>
      <w:r>
        <w:rPr>
          <w:sz w:val="22"/>
          <w:szCs w:val="22"/>
        </w:rPr>
        <w:t xml:space="preserve"> of fee-charging companies always go to the first result they see at the top of an internet search, or that they are unaware of the availability of free advice.</w:t>
      </w:r>
      <w:r w:rsidR="00BD7219">
        <w:rPr>
          <w:sz w:val="22"/>
          <w:szCs w:val="22"/>
        </w:rPr>
        <w:t xml:space="preserve"> </w:t>
      </w:r>
      <w:r w:rsidR="00E8235A">
        <w:rPr>
          <w:sz w:val="22"/>
          <w:szCs w:val="22"/>
        </w:rPr>
        <w:t xml:space="preserve"> </w:t>
      </w:r>
      <w:r w:rsidR="00BD7219">
        <w:rPr>
          <w:sz w:val="22"/>
          <w:szCs w:val="22"/>
        </w:rPr>
        <w:t xml:space="preserve">A significant number of clients </w:t>
      </w:r>
      <w:r w:rsidR="00EF5AA5">
        <w:rPr>
          <w:sz w:val="22"/>
          <w:szCs w:val="22"/>
        </w:rPr>
        <w:t xml:space="preserve">choose to seek advice from a </w:t>
      </w:r>
      <w:r w:rsidR="00BD7219">
        <w:rPr>
          <w:sz w:val="22"/>
          <w:szCs w:val="22"/>
        </w:rPr>
        <w:t>fee-</w:t>
      </w:r>
      <w:r w:rsidR="005E3530">
        <w:rPr>
          <w:sz w:val="22"/>
          <w:szCs w:val="22"/>
        </w:rPr>
        <w:t>charging</w:t>
      </w:r>
      <w:r w:rsidR="00BD7219">
        <w:rPr>
          <w:sz w:val="22"/>
          <w:szCs w:val="22"/>
        </w:rPr>
        <w:t xml:space="preserve"> </w:t>
      </w:r>
      <w:r w:rsidR="00EF5AA5">
        <w:rPr>
          <w:sz w:val="22"/>
          <w:szCs w:val="22"/>
        </w:rPr>
        <w:t xml:space="preserve">solution provider. </w:t>
      </w:r>
      <w:r w:rsidR="00E8235A">
        <w:rPr>
          <w:sz w:val="22"/>
          <w:szCs w:val="22"/>
        </w:rPr>
        <w:t xml:space="preserve"> We are currently researching </w:t>
      </w:r>
      <w:r w:rsidR="00EF5AA5">
        <w:rPr>
          <w:sz w:val="22"/>
          <w:szCs w:val="22"/>
        </w:rPr>
        <w:t>active advice seek</w:t>
      </w:r>
      <w:r w:rsidR="00E8235A">
        <w:rPr>
          <w:sz w:val="22"/>
          <w:szCs w:val="22"/>
        </w:rPr>
        <w:t>ers to understand this</w:t>
      </w:r>
      <w:r w:rsidR="00EF5AA5">
        <w:rPr>
          <w:sz w:val="22"/>
          <w:szCs w:val="22"/>
        </w:rPr>
        <w:t xml:space="preserve"> choice</w:t>
      </w:r>
      <w:r w:rsidR="00BD7219">
        <w:rPr>
          <w:sz w:val="22"/>
          <w:szCs w:val="22"/>
        </w:rPr>
        <w:t>.</w:t>
      </w:r>
    </w:p>
    <w:p w:rsidR="00BD7219" w:rsidRDefault="00BD7219">
      <w:pPr>
        <w:rPr>
          <w:b/>
          <w:color w:val="1F497D" w:themeColor="text2"/>
          <w:sz w:val="22"/>
          <w:szCs w:val="22"/>
        </w:rPr>
      </w:pPr>
    </w:p>
    <w:p w:rsidR="00A5675F" w:rsidRDefault="00C0505B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 xml:space="preserve">INITIAL </w:t>
      </w:r>
      <w:r w:rsidR="00A5675F">
        <w:rPr>
          <w:b/>
          <w:color w:val="1F497D" w:themeColor="text2"/>
          <w:sz w:val="22"/>
          <w:szCs w:val="22"/>
        </w:rPr>
        <w:t>OUTCOMES FOR DEBTORS</w:t>
      </w:r>
    </w:p>
    <w:p w:rsidR="00F97C80" w:rsidRDefault="00F97C80">
      <w:pPr>
        <w:rPr>
          <w:b/>
          <w:color w:val="1F497D" w:themeColor="text2"/>
          <w:sz w:val="22"/>
          <w:szCs w:val="22"/>
        </w:rPr>
      </w:pPr>
    </w:p>
    <w:p w:rsidR="00F97C80" w:rsidRDefault="00F97C80" w:rsidP="00F97C8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97C80">
        <w:rPr>
          <w:sz w:val="22"/>
          <w:szCs w:val="22"/>
        </w:rPr>
        <w:t xml:space="preserve">80% </w:t>
      </w:r>
      <w:r w:rsidR="005D5BD7">
        <w:rPr>
          <w:sz w:val="22"/>
          <w:szCs w:val="22"/>
        </w:rPr>
        <w:t>of DRF clients rep</w:t>
      </w:r>
      <w:r>
        <w:rPr>
          <w:sz w:val="22"/>
          <w:szCs w:val="22"/>
        </w:rPr>
        <w:t>ort that creditor “sanctions” stop on entering a plan</w:t>
      </w:r>
    </w:p>
    <w:p w:rsidR="00F97C80" w:rsidRDefault="00F97C80" w:rsidP="00F97C8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Creditor “sanctions” </w:t>
      </w:r>
      <w:r w:rsidR="00E8235A">
        <w:rPr>
          <w:sz w:val="22"/>
          <w:szCs w:val="22"/>
        </w:rPr>
        <w:t xml:space="preserve">are </w:t>
      </w:r>
      <w:r>
        <w:rPr>
          <w:sz w:val="22"/>
          <w:szCs w:val="22"/>
        </w:rPr>
        <w:t>more likely to continue in plans agreed by s</w:t>
      </w:r>
      <w:r w:rsidR="00E8235A">
        <w:rPr>
          <w:sz w:val="22"/>
          <w:szCs w:val="22"/>
        </w:rPr>
        <w:t>maller debt solutions companies</w:t>
      </w:r>
    </w:p>
    <w:p w:rsidR="00E8235A" w:rsidRDefault="00E8235A" w:rsidP="00F97C8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Smaller firms account for approaching 40% of supply </w:t>
      </w:r>
      <w:r w:rsidR="00C0505B">
        <w:rPr>
          <w:sz w:val="22"/>
          <w:szCs w:val="22"/>
        </w:rPr>
        <w:t xml:space="preserve">so this outcome </w:t>
      </w:r>
      <w:r>
        <w:rPr>
          <w:sz w:val="22"/>
          <w:szCs w:val="22"/>
        </w:rPr>
        <w:t xml:space="preserve">may </w:t>
      </w:r>
      <w:r w:rsidR="000256A0">
        <w:rPr>
          <w:sz w:val="22"/>
          <w:szCs w:val="22"/>
        </w:rPr>
        <w:t>be unhelpful to</w:t>
      </w:r>
      <w:r>
        <w:rPr>
          <w:sz w:val="22"/>
          <w:szCs w:val="22"/>
        </w:rPr>
        <w:t xml:space="preserve"> some consumers </w:t>
      </w:r>
      <w:r w:rsidR="00C0505B">
        <w:rPr>
          <w:sz w:val="22"/>
          <w:szCs w:val="22"/>
        </w:rPr>
        <w:br/>
      </w:r>
    </w:p>
    <w:p w:rsidR="00C0505B" w:rsidRPr="00C0505B" w:rsidRDefault="00C0505B" w:rsidP="00C0505B">
      <w:pPr>
        <w:rPr>
          <w:sz w:val="22"/>
          <w:szCs w:val="22"/>
        </w:rPr>
      </w:pPr>
      <w:r>
        <w:rPr>
          <w:sz w:val="22"/>
          <w:szCs w:val="22"/>
        </w:rPr>
        <w:t>DRF is researching the profile of smaller companies’ clients to ensure that vulnerable people are not disadvantaged.</w:t>
      </w:r>
    </w:p>
    <w:p w:rsidR="005D5BD7" w:rsidRDefault="005D5BD7" w:rsidP="005D5BD7">
      <w:pPr>
        <w:pStyle w:val="ListParagraph"/>
        <w:rPr>
          <w:sz w:val="22"/>
          <w:szCs w:val="22"/>
        </w:rPr>
      </w:pPr>
    </w:p>
    <w:p w:rsidR="005D5BD7" w:rsidRDefault="005D5BD7" w:rsidP="005D5BD7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>DEBTORS’ IMPRESSIONS OF DRF MEMBER COMPANIES</w:t>
      </w:r>
    </w:p>
    <w:p w:rsidR="005D5BD7" w:rsidRPr="00280F70" w:rsidRDefault="005D5BD7" w:rsidP="005D5BD7">
      <w:pPr>
        <w:rPr>
          <w:sz w:val="22"/>
          <w:szCs w:val="22"/>
        </w:rPr>
      </w:pPr>
    </w:p>
    <w:p w:rsidR="005D5BD7" w:rsidRDefault="00C0505B" w:rsidP="005D5B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Pre-</w:t>
      </w:r>
      <w:r w:rsidR="00BD7219">
        <w:rPr>
          <w:sz w:val="22"/>
          <w:szCs w:val="22"/>
        </w:rPr>
        <w:t xml:space="preserve">contract </w:t>
      </w:r>
      <w:r>
        <w:rPr>
          <w:sz w:val="22"/>
          <w:szCs w:val="22"/>
        </w:rPr>
        <w:t xml:space="preserve">service </w:t>
      </w:r>
      <w:r w:rsidR="00BD7219">
        <w:rPr>
          <w:sz w:val="22"/>
          <w:szCs w:val="22"/>
        </w:rPr>
        <w:t xml:space="preserve">ratings </w:t>
      </w:r>
      <w:r>
        <w:rPr>
          <w:sz w:val="22"/>
          <w:szCs w:val="22"/>
        </w:rPr>
        <w:t xml:space="preserve">range </w:t>
      </w:r>
      <w:r w:rsidR="00BD7219">
        <w:rPr>
          <w:sz w:val="22"/>
          <w:szCs w:val="22"/>
        </w:rPr>
        <w:t xml:space="preserve">from good </w:t>
      </w:r>
      <w:r w:rsidR="00EA0574">
        <w:rPr>
          <w:sz w:val="22"/>
          <w:szCs w:val="22"/>
        </w:rPr>
        <w:t xml:space="preserve">(7.83 out of ten) </w:t>
      </w:r>
      <w:r w:rsidR="00BD7219">
        <w:rPr>
          <w:sz w:val="22"/>
          <w:szCs w:val="22"/>
        </w:rPr>
        <w:t xml:space="preserve">to very good </w:t>
      </w:r>
      <w:r w:rsidR="00EA0574">
        <w:rPr>
          <w:sz w:val="22"/>
          <w:szCs w:val="22"/>
        </w:rPr>
        <w:t xml:space="preserve">(8.72 out of ten), </w:t>
      </w:r>
      <w:r w:rsidR="00BD7219">
        <w:rPr>
          <w:sz w:val="22"/>
          <w:szCs w:val="22"/>
        </w:rPr>
        <w:t>other than in connection with “learning about other places to find help”, which was just above the mid-point</w:t>
      </w:r>
      <w:r w:rsidR="00125EE7">
        <w:rPr>
          <w:sz w:val="22"/>
          <w:szCs w:val="22"/>
        </w:rPr>
        <w:t xml:space="preserve"> (</w:t>
      </w:r>
      <w:r w:rsidR="00EA0574">
        <w:rPr>
          <w:sz w:val="22"/>
          <w:szCs w:val="22"/>
        </w:rPr>
        <w:t>5.2</w:t>
      </w:r>
      <w:r w:rsidR="00125EE7">
        <w:rPr>
          <w:sz w:val="22"/>
          <w:szCs w:val="22"/>
        </w:rPr>
        <w:t>)</w:t>
      </w:r>
      <w:r w:rsidR="00EA0574">
        <w:rPr>
          <w:sz w:val="22"/>
          <w:szCs w:val="22"/>
        </w:rPr>
        <w:t>.</w:t>
      </w:r>
    </w:p>
    <w:p w:rsidR="005E3530" w:rsidRDefault="00C0505B" w:rsidP="005D5B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Post-</w:t>
      </w:r>
      <w:r w:rsidR="005E3530">
        <w:rPr>
          <w:sz w:val="22"/>
          <w:szCs w:val="22"/>
        </w:rPr>
        <w:t xml:space="preserve">contract levels of satisfaction are very high </w:t>
      </w:r>
      <w:r w:rsidR="00125EE7">
        <w:rPr>
          <w:sz w:val="22"/>
          <w:szCs w:val="22"/>
        </w:rPr>
        <w:t>ranging from 7.65 to 9.43 out of ten with exceptional scores for being approachable, contactable and discreet</w:t>
      </w:r>
      <w:r w:rsidR="005E3530">
        <w:rPr>
          <w:sz w:val="22"/>
          <w:szCs w:val="22"/>
        </w:rPr>
        <w:t>.</w:t>
      </w:r>
    </w:p>
    <w:p w:rsidR="005E3530" w:rsidRDefault="005E3530" w:rsidP="005D5BD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Clients who had previously so</w:t>
      </w:r>
      <w:r w:rsidR="00C0505B">
        <w:rPr>
          <w:sz w:val="22"/>
          <w:szCs w:val="22"/>
        </w:rPr>
        <w:t xml:space="preserve">ught advice from a charity </w:t>
      </w:r>
      <w:r w:rsidR="00125EE7">
        <w:rPr>
          <w:sz w:val="22"/>
          <w:szCs w:val="22"/>
        </w:rPr>
        <w:t xml:space="preserve">rated </w:t>
      </w:r>
      <w:r>
        <w:rPr>
          <w:sz w:val="22"/>
          <w:szCs w:val="22"/>
        </w:rPr>
        <w:t xml:space="preserve">DRF members </w:t>
      </w:r>
      <w:r w:rsidR="00125EE7">
        <w:rPr>
          <w:sz w:val="22"/>
          <w:szCs w:val="22"/>
        </w:rPr>
        <w:t>highly for “keeping me up to date with feedback from my creditor</w:t>
      </w:r>
      <w:r>
        <w:rPr>
          <w:sz w:val="22"/>
          <w:szCs w:val="22"/>
        </w:rPr>
        <w:t>s</w:t>
      </w:r>
      <w:r w:rsidR="00612D74">
        <w:rPr>
          <w:sz w:val="22"/>
          <w:szCs w:val="22"/>
        </w:rPr>
        <w:t>”</w:t>
      </w:r>
      <w:r w:rsidR="00125EE7">
        <w:rPr>
          <w:sz w:val="22"/>
          <w:szCs w:val="22"/>
        </w:rPr>
        <w:t xml:space="preserve"> (8.07)</w:t>
      </w:r>
      <w:r>
        <w:rPr>
          <w:sz w:val="22"/>
          <w:szCs w:val="22"/>
        </w:rPr>
        <w:t xml:space="preserve"> and “</w:t>
      </w:r>
      <w:r w:rsidR="00125EE7">
        <w:rPr>
          <w:sz w:val="22"/>
          <w:szCs w:val="22"/>
        </w:rPr>
        <w:t>keeping track of my circumstances and ability to repay (8.72)</w:t>
      </w:r>
      <w:r>
        <w:rPr>
          <w:sz w:val="22"/>
          <w:szCs w:val="22"/>
        </w:rPr>
        <w:t>.</w:t>
      </w:r>
    </w:p>
    <w:p w:rsidR="00BD7219" w:rsidRPr="00BD7219" w:rsidRDefault="00BD7219" w:rsidP="00BD7219">
      <w:pPr>
        <w:pStyle w:val="ListParagraph"/>
        <w:rPr>
          <w:sz w:val="22"/>
          <w:szCs w:val="22"/>
        </w:rPr>
      </w:pPr>
    </w:p>
    <w:p w:rsidR="005D5BD7" w:rsidRDefault="00065623" w:rsidP="005D5BD7">
      <w:pPr>
        <w:rPr>
          <w:sz w:val="22"/>
          <w:szCs w:val="22"/>
        </w:rPr>
      </w:pPr>
      <w:r>
        <w:rPr>
          <w:sz w:val="22"/>
          <w:szCs w:val="22"/>
        </w:rPr>
        <w:t>DRF clients believe they get good service from members.</w:t>
      </w:r>
      <w:r w:rsidR="005E3530">
        <w:rPr>
          <w:sz w:val="22"/>
          <w:szCs w:val="22"/>
        </w:rPr>
        <w:t xml:space="preserve"> </w:t>
      </w:r>
      <w:r w:rsidR="00612D74">
        <w:rPr>
          <w:sz w:val="22"/>
          <w:szCs w:val="22"/>
        </w:rPr>
        <w:t xml:space="preserve">Clients’ experiences of </w:t>
      </w:r>
      <w:r w:rsidR="00124294">
        <w:rPr>
          <w:sz w:val="22"/>
          <w:szCs w:val="22"/>
        </w:rPr>
        <w:t xml:space="preserve">service </w:t>
      </w:r>
      <w:r w:rsidR="00612D74">
        <w:rPr>
          <w:sz w:val="22"/>
          <w:szCs w:val="22"/>
        </w:rPr>
        <w:t>l</w:t>
      </w:r>
      <w:r w:rsidR="005E3530">
        <w:rPr>
          <w:sz w:val="22"/>
          <w:szCs w:val="22"/>
        </w:rPr>
        <w:t>evels once a solution is put in place are especially high.</w:t>
      </w:r>
    </w:p>
    <w:p w:rsidR="00BD7219" w:rsidRDefault="00BD7219" w:rsidP="005D5BD7">
      <w:pPr>
        <w:rPr>
          <w:sz w:val="22"/>
          <w:szCs w:val="22"/>
        </w:rPr>
      </w:pPr>
    </w:p>
    <w:p w:rsidR="00BD7219" w:rsidRDefault="00BD7219" w:rsidP="00BD7219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>IMPACT OF DRF STANDARDS</w:t>
      </w:r>
    </w:p>
    <w:p w:rsidR="00BD7219" w:rsidRPr="00280F70" w:rsidRDefault="00BD7219" w:rsidP="00BD7219">
      <w:pPr>
        <w:rPr>
          <w:sz w:val="22"/>
          <w:szCs w:val="22"/>
        </w:rPr>
      </w:pPr>
    </w:p>
    <w:p w:rsidR="00BD7219" w:rsidRDefault="00BD7219" w:rsidP="00BD721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More recent</w:t>
      </w:r>
      <w:r w:rsidR="00AC2E35">
        <w:rPr>
          <w:sz w:val="22"/>
          <w:szCs w:val="22"/>
        </w:rPr>
        <w:t>ly</w:t>
      </w:r>
      <w:r>
        <w:rPr>
          <w:sz w:val="22"/>
          <w:szCs w:val="22"/>
        </w:rPr>
        <w:t xml:space="preserve"> clients </w:t>
      </w:r>
      <w:r w:rsidR="00AC2E35">
        <w:rPr>
          <w:sz w:val="22"/>
          <w:szCs w:val="22"/>
        </w:rPr>
        <w:t xml:space="preserve">are </w:t>
      </w:r>
      <w:r>
        <w:rPr>
          <w:sz w:val="22"/>
          <w:szCs w:val="22"/>
        </w:rPr>
        <w:t xml:space="preserve">more likely to </w:t>
      </w:r>
      <w:r w:rsidR="00125EE7">
        <w:rPr>
          <w:sz w:val="22"/>
          <w:szCs w:val="22"/>
        </w:rPr>
        <w:t xml:space="preserve">notice </w:t>
      </w:r>
      <w:r>
        <w:rPr>
          <w:sz w:val="22"/>
          <w:szCs w:val="22"/>
        </w:rPr>
        <w:t>fee examples</w:t>
      </w:r>
      <w:r w:rsidR="00125EE7">
        <w:rPr>
          <w:sz w:val="22"/>
          <w:szCs w:val="22"/>
        </w:rPr>
        <w:t xml:space="preserve"> (22%)</w:t>
      </w:r>
      <w:r>
        <w:rPr>
          <w:sz w:val="22"/>
          <w:szCs w:val="22"/>
        </w:rPr>
        <w:t>, overviews of debt solutions</w:t>
      </w:r>
      <w:r w:rsidR="00125EE7">
        <w:rPr>
          <w:sz w:val="22"/>
          <w:szCs w:val="22"/>
        </w:rPr>
        <w:t xml:space="preserve"> (25.6%)</w:t>
      </w:r>
      <w:r>
        <w:rPr>
          <w:sz w:val="22"/>
          <w:szCs w:val="22"/>
        </w:rPr>
        <w:t xml:space="preserve">, contact details </w:t>
      </w:r>
      <w:r w:rsidR="00125EE7">
        <w:rPr>
          <w:sz w:val="22"/>
          <w:szCs w:val="22"/>
        </w:rPr>
        <w:t>(35.4%) e</w:t>
      </w:r>
      <w:r>
        <w:rPr>
          <w:sz w:val="22"/>
          <w:szCs w:val="22"/>
        </w:rPr>
        <w:t>tc.</w:t>
      </w:r>
      <w:r w:rsidR="00AC2E35">
        <w:rPr>
          <w:sz w:val="22"/>
          <w:szCs w:val="22"/>
        </w:rPr>
        <w:t>,</w:t>
      </w:r>
      <w:r w:rsidR="00125EE7">
        <w:rPr>
          <w:sz w:val="22"/>
          <w:szCs w:val="22"/>
        </w:rPr>
        <w:t xml:space="preserve"> </w:t>
      </w:r>
      <w:r w:rsidR="00C000AE">
        <w:rPr>
          <w:sz w:val="22"/>
          <w:szCs w:val="22"/>
        </w:rPr>
        <w:t>w</w:t>
      </w:r>
      <w:r w:rsidR="00125EE7">
        <w:rPr>
          <w:sz w:val="22"/>
          <w:szCs w:val="22"/>
        </w:rPr>
        <w:t>hen they first came into contact with a DRF member.</w:t>
      </w:r>
    </w:p>
    <w:p w:rsidR="00BD7219" w:rsidRPr="00BD7219" w:rsidRDefault="00BD7219" w:rsidP="00BD7219">
      <w:pPr>
        <w:pStyle w:val="ListParagraph"/>
        <w:rPr>
          <w:sz w:val="22"/>
          <w:szCs w:val="22"/>
        </w:rPr>
      </w:pPr>
    </w:p>
    <w:p w:rsidR="00BD7219" w:rsidRPr="00280F70" w:rsidRDefault="00125EE7" w:rsidP="00BD7219">
      <w:pPr>
        <w:rPr>
          <w:sz w:val="22"/>
          <w:szCs w:val="22"/>
        </w:rPr>
      </w:pPr>
      <w:r>
        <w:rPr>
          <w:sz w:val="22"/>
          <w:szCs w:val="22"/>
        </w:rPr>
        <w:t xml:space="preserve">Members’ shared commitment to </w:t>
      </w:r>
      <w:r w:rsidR="00BD7219">
        <w:rPr>
          <w:sz w:val="22"/>
          <w:szCs w:val="22"/>
        </w:rPr>
        <w:t xml:space="preserve">DRF standards </w:t>
      </w:r>
      <w:r>
        <w:rPr>
          <w:sz w:val="22"/>
          <w:szCs w:val="22"/>
        </w:rPr>
        <w:t xml:space="preserve">is helping to improve </w:t>
      </w:r>
      <w:r w:rsidR="00BD7219">
        <w:rPr>
          <w:sz w:val="22"/>
          <w:szCs w:val="22"/>
        </w:rPr>
        <w:t>transparency</w:t>
      </w:r>
      <w:r>
        <w:rPr>
          <w:sz w:val="22"/>
          <w:szCs w:val="22"/>
        </w:rPr>
        <w:t xml:space="preserve"> and support informed decision making</w:t>
      </w:r>
      <w:r w:rsidR="00BD7219">
        <w:rPr>
          <w:sz w:val="22"/>
          <w:szCs w:val="22"/>
        </w:rPr>
        <w:t>.</w:t>
      </w:r>
    </w:p>
    <w:p w:rsidR="00F97C80" w:rsidRDefault="00F97C80" w:rsidP="00F97C80">
      <w:pPr>
        <w:rPr>
          <w:sz w:val="22"/>
          <w:szCs w:val="22"/>
        </w:rPr>
      </w:pPr>
    </w:p>
    <w:p w:rsidR="00F97C80" w:rsidRDefault="00F97C80" w:rsidP="00C0505B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>HOW DEBTORS FEEL</w:t>
      </w:r>
    </w:p>
    <w:p w:rsidR="00F97C80" w:rsidRDefault="00F97C80" w:rsidP="00F97C80">
      <w:pPr>
        <w:rPr>
          <w:b/>
          <w:color w:val="1F497D" w:themeColor="text2"/>
          <w:sz w:val="22"/>
          <w:szCs w:val="22"/>
        </w:rPr>
      </w:pPr>
    </w:p>
    <w:p w:rsidR="00C000AE" w:rsidRDefault="00C000AE" w:rsidP="00C000A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At least seven out of ten clients</w:t>
      </w:r>
      <w:r w:rsidR="00612D74">
        <w:rPr>
          <w:sz w:val="22"/>
          <w:szCs w:val="22"/>
        </w:rPr>
        <w:t xml:space="preserve"> feel more financially capable once they are </w:t>
      </w:r>
      <w:r w:rsidR="00C0505B">
        <w:rPr>
          <w:sz w:val="22"/>
          <w:szCs w:val="22"/>
        </w:rPr>
        <w:t>in a solution with a DRF member</w:t>
      </w:r>
      <w:r>
        <w:rPr>
          <w:sz w:val="22"/>
          <w:szCs w:val="22"/>
        </w:rPr>
        <w:t>, and this rises to eight out of ten who feel better about managing their money.</w:t>
      </w:r>
    </w:p>
    <w:p w:rsidR="00612D74" w:rsidRDefault="00612D74" w:rsidP="00F97C8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longer a client had been in a solution, the mor</w:t>
      </w:r>
      <w:r w:rsidR="00C0505B">
        <w:rPr>
          <w:sz w:val="22"/>
          <w:szCs w:val="22"/>
        </w:rPr>
        <w:t>e financially capable they felt</w:t>
      </w:r>
      <w:r w:rsidR="00C000AE">
        <w:rPr>
          <w:sz w:val="22"/>
          <w:szCs w:val="22"/>
        </w:rPr>
        <w:t>: almost nine out of ten clients who had been in a solution for five years said they managed their money better now.</w:t>
      </w:r>
    </w:p>
    <w:p w:rsidR="00612D74" w:rsidRPr="00F97C80" w:rsidRDefault="00C000AE" w:rsidP="00F97C8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At least three out of four of th</w:t>
      </w:r>
      <w:r w:rsidR="00AC2E35">
        <w:rPr>
          <w:sz w:val="22"/>
          <w:szCs w:val="22"/>
        </w:rPr>
        <w:t>ose who had</w:t>
      </w:r>
      <w:r>
        <w:rPr>
          <w:sz w:val="22"/>
          <w:szCs w:val="22"/>
        </w:rPr>
        <w:t xml:space="preserve"> </w:t>
      </w:r>
      <w:r w:rsidR="00612D74">
        <w:rPr>
          <w:sz w:val="22"/>
          <w:szCs w:val="22"/>
        </w:rPr>
        <w:t xml:space="preserve">sought help </w:t>
      </w:r>
      <w:r>
        <w:rPr>
          <w:sz w:val="22"/>
          <w:szCs w:val="22"/>
        </w:rPr>
        <w:t xml:space="preserve">before working with </w:t>
      </w:r>
      <w:r w:rsidR="00612D74">
        <w:rPr>
          <w:sz w:val="22"/>
          <w:szCs w:val="22"/>
        </w:rPr>
        <w:t>a DRF member repor</w:t>
      </w:r>
      <w:r w:rsidR="00C0505B">
        <w:rPr>
          <w:sz w:val="22"/>
          <w:szCs w:val="22"/>
        </w:rPr>
        <w:t>t</w:t>
      </w:r>
      <w:r>
        <w:rPr>
          <w:sz w:val="22"/>
          <w:szCs w:val="22"/>
        </w:rPr>
        <w:t>ed</w:t>
      </w:r>
      <w:r w:rsidR="00C0505B">
        <w:rPr>
          <w:sz w:val="22"/>
          <w:szCs w:val="22"/>
        </w:rPr>
        <w:t xml:space="preserve"> improved financial capability</w:t>
      </w:r>
      <w:r w:rsidR="00AC2E3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124294" w:rsidRDefault="00124294">
      <w:pPr>
        <w:rPr>
          <w:b/>
          <w:color w:val="1F497D" w:themeColor="text2"/>
          <w:sz w:val="22"/>
          <w:szCs w:val="22"/>
        </w:rPr>
      </w:pPr>
    </w:p>
    <w:p w:rsidR="00A5675F" w:rsidRDefault="00A5675F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>DEBT SOLUTIONS PROVIDERS</w:t>
      </w:r>
      <w:r w:rsidR="00F97C80">
        <w:rPr>
          <w:b/>
          <w:color w:val="1F497D" w:themeColor="text2"/>
          <w:sz w:val="22"/>
          <w:szCs w:val="22"/>
        </w:rPr>
        <w:t xml:space="preserve"> – SUGGESTIONS FOR IMPROVEMENT</w:t>
      </w:r>
    </w:p>
    <w:p w:rsidR="00E014E0" w:rsidRDefault="00E014E0">
      <w:pPr>
        <w:rPr>
          <w:b/>
          <w:color w:val="1F497D" w:themeColor="text2"/>
          <w:sz w:val="22"/>
          <w:szCs w:val="22"/>
        </w:rPr>
      </w:pPr>
    </w:p>
    <w:p w:rsidR="00065623" w:rsidRDefault="00C0505B" w:rsidP="0034267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Just under a </w:t>
      </w:r>
      <w:r w:rsidR="00E014E0">
        <w:rPr>
          <w:sz w:val="22"/>
          <w:szCs w:val="22"/>
        </w:rPr>
        <w:t xml:space="preserve">third of clients recall a DRF member making first contact with </w:t>
      </w:r>
      <w:r>
        <w:rPr>
          <w:sz w:val="22"/>
          <w:szCs w:val="22"/>
        </w:rPr>
        <w:t>them</w:t>
      </w:r>
      <w:r w:rsidR="00A900C6">
        <w:rPr>
          <w:sz w:val="22"/>
          <w:szCs w:val="22"/>
        </w:rPr>
        <w:t xml:space="preserve">. </w:t>
      </w:r>
      <w:r w:rsidR="00537A28">
        <w:rPr>
          <w:sz w:val="22"/>
          <w:szCs w:val="22"/>
        </w:rPr>
        <w:t xml:space="preserve"> </w:t>
      </w:r>
      <w:r w:rsidR="00A900C6">
        <w:rPr>
          <w:sz w:val="22"/>
          <w:szCs w:val="22"/>
        </w:rPr>
        <w:t>However, outbound calling by DRF members is by informed consent.</w:t>
      </w:r>
    </w:p>
    <w:p w:rsidR="00A900C6" w:rsidRDefault="00A900C6" w:rsidP="0034267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Many debtors find names and terminology confusing, e.g. </w:t>
      </w:r>
      <w:proofErr w:type="spellStart"/>
      <w:r>
        <w:rPr>
          <w:sz w:val="22"/>
          <w:szCs w:val="22"/>
        </w:rPr>
        <w:t>Greginson</w:t>
      </w:r>
      <w:proofErr w:type="spellEnd"/>
      <w:r>
        <w:rPr>
          <w:sz w:val="22"/>
          <w:szCs w:val="22"/>
        </w:rPr>
        <w:t xml:space="preserve"> Peck for Gregory Pennington, debt consolidation for IVA etc.</w:t>
      </w:r>
    </w:p>
    <w:p w:rsidR="00342675" w:rsidRPr="00342675" w:rsidRDefault="00C0505B" w:rsidP="0034267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 significant minority of d</w:t>
      </w:r>
      <w:r w:rsidR="00612D74">
        <w:rPr>
          <w:sz w:val="22"/>
          <w:szCs w:val="22"/>
        </w:rPr>
        <w:t xml:space="preserve">ebtors are </w:t>
      </w:r>
      <w:r w:rsidR="00A900C6">
        <w:rPr>
          <w:sz w:val="22"/>
          <w:szCs w:val="22"/>
        </w:rPr>
        <w:t xml:space="preserve">also </w:t>
      </w:r>
      <w:r w:rsidR="00342675">
        <w:rPr>
          <w:sz w:val="22"/>
          <w:szCs w:val="22"/>
        </w:rPr>
        <w:t xml:space="preserve">confused about the progress of </w:t>
      </w:r>
      <w:r w:rsidR="00612D74">
        <w:rPr>
          <w:sz w:val="22"/>
          <w:szCs w:val="22"/>
        </w:rPr>
        <w:t xml:space="preserve">their </w:t>
      </w:r>
      <w:r w:rsidR="00342675">
        <w:rPr>
          <w:sz w:val="22"/>
          <w:szCs w:val="22"/>
        </w:rPr>
        <w:t>plan, often because circumstances besides indebtedness are challenging</w:t>
      </w:r>
      <w:r w:rsidR="004F6047">
        <w:rPr>
          <w:sz w:val="22"/>
          <w:szCs w:val="22"/>
        </w:rPr>
        <w:t>.</w:t>
      </w:r>
    </w:p>
    <w:p w:rsidR="00342675" w:rsidRDefault="00342675" w:rsidP="0034267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Signposting inbound and outbound debt advice referrals should help to improve transparency</w:t>
      </w:r>
      <w:r w:rsidR="00A900C6">
        <w:rPr>
          <w:sz w:val="22"/>
          <w:szCs w:val="22"/>
        </w:rPr>
        <w:t xml:space="preserve"> and pinpoint under-performance</w:t>
      </w:r>
      <w:r w:rsidR="004F6047">
        <w:rPr>
          <w:sz w:val="22"/>
          <w:szCs w:val="22"/>
        </w:rPr>
        <w:t>.</w:t>
      </w:r>
    </w:p>
    <w:p w:rsidR="00342675" w:rsidRDefault="00342675" w:rsidP="00342675">
      <w:pPr>
        <w:pStyle w:val="ListParagraph"/>
        <w:rPr>
          <w:sz w:val="22"/>
          <w:szCs w:val="22"/>
        </w:rPr>
      </w:pPr>
    </w:p>
    <w:p w:rsidR="00E014E0" w:rsidRDefault="00E014E0" w:rsidP="00E014E0">
      <w:pPr>
        <w:pStyle w:val="ListParagraph"/>
        <w:rPr>
          <w:sz w:val="22"/>
          <w:szCs w:val="22"/>
        </w:rPr>
      </w:pPr>
    </w:p>
    <w:p w:rsidR="00612D74" w:rsidRDefault="00E014E0" w:rsidP="00A900C6">
      <w:pPr>
        <w:rPr>
          <w:sz w:val="22"/>
          <w:szCs w:val="22"/>
        </w:rPr>
      </w:pPr>
      <w:r>
        <w:rPr>
          <w:sz w:val="22"/>
          <w:szCs w:val="22"/>
        </w:rPr>
        <w:t xml:space="preserve">DRF </w:t>
      </w:r>
      <w:r w:rsidR="00342675">
        <w:rPr>
          <w:sz w:val="22"/>
          <w:szCs w:val="22"/>
        </w:rPr>
        <w:t xml:space="preserve">is </w:t>
      </w:r>
      <w:r w:rsidR="00537A28">
        <w:rPr>
          <w:sz w:val="22"/>
          <w:szCs w:val="22"/>
        </w:rPr>
        <w:t xml:space="preserve">preparing </w:t>
      </w:r>
      <w:r w:rsidR="00342675">
        <w:rPr>
          <w:sz w:val="22"/>
          <w:szCs w:val="22"/>
        </w:rPr>
        <w:t xml:space="preserve">best practice </w:t>
      </w:r>
      <w:r w:rsidR="006813D5">
        <w:rPr>
          <w:sz w:val="22"/>
          <w:szCs w:val="22"/>
        </w:rPr>
        <w:t>guides</w:t>
      </w:r>
      <w:r>
        <w:rPr>
          <w:sz w:val="22"/>
          <w:szCs w:val="22"/>
        </w:rPr>
        <w:t xml:space="preserve"> </w:t>
      </w:r>
      <w:r w:rsidR="00342675">
        <w:rPr>
          <w:sz w:val="22"/>
          <w:szCs w:val="22"/>
        </w:rPr>
        <w:t xml:space="preserve">to ensure that </w:t>
      </w:r>
      <w:r w:rsidR="00A900C6">
        <w:rPr>
          <w:sz w:val="22"/>
          <w:szCs w:val="22"/>
        </w:rPr>
        <w:t>debtors who approach members</w:t>
      </w:r>
      <w:r w:rsidR="00342675">
        <w:rPr>
          <w:sz w:val="22"/>
          <w:szCs w:val="22"/>
        </w:rPr>
        <w:t xml:space="preserve"> have easy access to </w:t>
      </w:r>
      <w:r w:rsidR="00A900C6">
        <w:rPr>
          <w:sz w:val="22"/>
          <w:szCs w:val="22"/>
        </w:rPr>
        <w:t xml:space="preserve">information about every stage of the advice giving process.  </w:t>
      </w:r>
      <w:r w:rsidR="00537A28">
        <w:rPr>
          <w:sz w:val="22"/>
          <w:szCs w:val="22"/>
        </w:rPr>
        <w:t>From this, we shall be able to develop</w:t>
      </w:r>
      <w:r w:rsidR="00A900C6">
        <w:rPr>
          <w:sz w:val="22"/>
          <w:szCs w:val="22"/>
        </w:rPr>
        <w:t xml:space="preserve"> </w:t>
      </w:r>
      <w:r w:rsidR="00537A28">
        <w:rPr>
          <w:sz w:val="22"/>
          <w:szCs w:val="22"/>
        </w:rPr>
        <w:t xml:space="preserve">better </w:t>
      </w:r>
      <w:r w:rsidR="00612D74">
        <w:rPr>
          <w:sz w:val="22"/>
          <w:szCs w:val="22"/>
        </w:rPr>
        <w:t>communication</w:t>
      </w:r>
      <w:r w:rsidR="00A900C6">
        <w:rPr>
          <w:sz w:val="22"/>
          <w:szCs w:val="22"/>
        </w:rPr>
        <w:t>s</w:t>
      </w:r>
      <w:r w:rsidR="00612D74">
        <w:rPr>
          <w:sz w:val="22"/>
          <w:szCs w:val="22"/>
        </w:rPr>
        <w:t xml:space="preserve"> with </w:t>
      </w:r>
      <w:r w:rsidR="00A900C6">
        <w:rPr>
          <w:sz w:val="22"/>
          <w:szCs w:val="22"/>
        </w:rPr>
        <w:t>clients</w:t>
      </w:r>
      <w:r w:rsidR="00537A28">
        <w:rPr>
          <w:sz w:val="22"/>
          <w:szCs w:val="22"/>
        </w:rPr>
        <w:t xml:space="preserve">, helping them to track their </w:t>
      </w:r>
      <w:r w:rsidR="00612D74">
        <w:rPr>
          <w:sz w:val="22"/>
          <w:szCs w:val="22"/>
        </w:rPr>
        <w:t xml:space="preserve">progress </w:t>
      </w:r>
      <w:r w:rsidR="00537A28">
        <w:rPr>
          <w:sz w:val="22"/>
          <w:szCs w:val="22"/>
        </w:rPr>
        <w:t>against their original expectations</w:t>
      </w:r>
      <w:r w:rsidR="00612D74">
        <w:rPr>
          <w:sz w:val="22"/>
          <w:szCs w:val="22"/>
        </w:rPr>
        <w:t>.</w:t>
      </w:r>
    </w:p>
    <w:p w:rsidR="00E014E0" w:rsidRDefault="00E014E0">
      <w:pPr>
        <w:rPr>
          <w:b/>
          <w:color w:val="1F497D" w:themeColor="text2"/>
          <w:sz w:val="22"/>
          <w:szCs w:val="22"/>
        </w:rPr>
      </w:pPr>
    </w:p>
    <w:p w:rsidR="00A5675F" w:rsidRDefault="00A5675F">
      <w:pPr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>FUTURE PLANS</w:t>
      </w:r>
    </w:p>
    <w:p w:rsidR="00F97C80" w:rsidRDefault="00F97C80">
      <w:pPr>
        <w:rPr>
          <w:b/>
          <w:color w:val="1F497D" w:themeColor="text2"/>
          <w:sz w:val="22"/>
          <w:szCs w:val="22"/>
        </w:rPr>
      </w:pPr>
    </w:p>
    <w:p w:rsidR="00124294" w:rsidRPr="00124294" w:rsidRDefault="00537A28" w:rsidP="0012429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24294">
        <w:rPr>
          <w:sz w:val="22"/>
          <w:szCs w:val="22"/>
        </w:rPr>
        <w:t>June</w:t>
      </w:r>
      <w:r w:rsidR="00124294">
        <w:rPr>
          <w:sz w:val="22"/>
          <w:szCs w:val="22"/>
        </w:rPr>
        <w:t>:</w:t>
      </w:r>
    </w:p>
    <w:p w:rsidR="00F97C80" w:rsidRDefault="00537A28" w:rsidP="00124294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124294">
        <w:rPr>
          <w:sz w:val="22"/>
          <w:szCs w:val="22"/>
        </w:rPr>
        <w:t>l</w:t>
      </w:r>
      <w:r w:rsidR="00A67E3A" w:rsidRPr="00124294">
        <w:rPr>
          <w:sz w:val="22"/>
          <w:szCs w:val="22"/>
        </w:rPr>
        <w:t xml:space="preserve">aunch of </w:t>
      </w:r>
      <w:r w:rsidRPr="00124294">
        <w:rPr>
          <w:sz w:val="22"/>
          <w:szCs w:val="22"/>
        </w:rPr>
        <w:t xml:space="preserve">open source </w:t>
      </w:r>
      <w:r w:rsidR="00124294">
        <w:rPr>
          <w:sz w:val="22"/>
          <w:szCs w:val="22"/>
        </w:rPr>
        <w:t xml:space="preserve">peer-to-peer </w:t>
      </w:r>
      <w:r w:rsidRPr="00124294">
        <w:rPr>
          <w:sz w:val="22"/>
          <w:szCs w:val="22"/>
        </w:rPr>
        <w:t>network for professionals to share and interpret supply and demand data</w:t>
      </w:r>
      <w:r w:rsidR="006813D5">
        <w:rPr>
          <w:sz w:val="22"/>
          <w:szCs w:val="22"/>
        </w:rPr>
        <w:t xml:space="preserve"> collaboratively</w:t>
      </w:r>
    </w:p>
    <w:p w:rsidR="004F6047" w:rsidRPr="00124294" w:rsidRDefault="004F6047" w:rsidP="004F6047">
      <w:pPr>
        <w:pStyle w:val="ListParagraph"/>
        <w:ind w:left="1080"/>
        <w:rPr>
          <w:sz w:val="22"/>
          <w:szCs w:val="22"/>
        </w:rPr>
      </w:pPr>
    </w:p>
    <w:p w:rsidR="00A67E3A" w:rsidRDefault="00A67E3A" w:rsidP="00A67E3A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July:</w:t>
      </w:r>
    </w:p>
    <w:p w:rsidR="00A67E3A" w:rsidRDefault="00124294" w:rsidP="00A67E3A">
      <w:pPr>
        <w:pStyle w:val="ListParagraph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A67E3A">
        <w:rPr>
          <w:sz w:val="22"/>
          <w:szCs w:val="22"/>
        </w:rPr>
        <w:t xml:space="preserve">ase studies: </w:t>
      </w:r>
      <w:r>
        <w:rPr>
          <w:sz w:val="22"/>
          <w:szCs w:val="22"/>
        </w:rPr>
        <w:t xml:space="preserve">active advice seekers who chose </w:t>
      </w:r>
      <w:r w:rsidR="00A67E3A">
        <w:rPr>
          <w:sz w:val="22"/>
          <w:szCs w:val="22"/>
        </w:rPr>
        <w:t>fee-charging providers</w:t>
      </w:r>
    </w:p>
    <w:p w:rsidR="004F6047" w:rsidRDefault="004F6047" w:rsidP="004F6047">
      <w:pPr>
        <w:pStyle w:val="ListParagraph"/>
        <w:ind w:left="1080"/>
        <w:rPr>
          <w:sz w:val="22"/>
          <w:szCs w:val="22"/>
        </w:rPr>
      </w:pPr>
    </w:p>
    <w:p w:rsidR="00124294" w:rsidRDefault="00124294" w:rsidP="00124294">
      <w:pPr>
        <w:pStyle w:val="ListParagraph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A67E3A">
        <w:rPr>
          <w:sz w:val="22"/>
          <w:szCs w:val="22"/>
        </w:rPr>
        <w:t>etailed analysis of client</w:t>
      </w:r>
      <w:r>
        <w:rPr>
          <w:sz w:val="22"/>
          <w:szCs w:val="22"/>
        </w:rPr>
        <w:t xml:space="preserve"> demographics and </w:t>
      </w:r>
      <w:r w:rsidR="00A67E3A">
        <w:rPr>
          <w:sz w:val="22"/>
          <w:szCs w:val="22"/>
        </w:rPr>
        <w:t>financial circumstances</w:t>
      </w:r>
    </w:p>
    <w:p w:rsidR="004F6047" w:rsidRPr="00124294" w:rsidRDefault="004F6047" w:rsidP="004F6047">
      <w:pPr>
        <w:pStyle w:val="ListParagraph"/>
        <w:ind w:left="1080"/>
        <w:rPr>
          <w:sz w:val="22"/>
          <w:szCs w:val="22"/>
        </w:rPr>
      </w:pPr>
    </w:p>
    <w:p w:rsidR="00175403" w:rsidRDefault="00124294" w:rsidP="00175403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Late a</w:t>
      </w:r>
      <w:r w:rsidR="00175403">
        <w:rPr>
          <w:sz w:val="22"/>
          <w:szCs w:val="22"/>
        </w:rPr>
        <w:t xml:space="preserve">utumn: </w:t>
      </w:r>
    </w:p>
    <w:p w:rsidR="00175403" w:rsidRDefault="00124294" w:rsidP="00175403">
      <w:pPr>
        <w:pStyle w:val="ListParagraph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benchmarking s</w:t>
      </w:r>
      <w:r w:rsidR="00175403">
        <w:rPr>
          <w:sz w:val="22"/>
          <w:szCs w:val="22"/>
        </w:rPr>
        <w:t>tudy of free-to-client outcomes</w:t>
      </w:r>
    </w:p>
    <w:p w:rsidR="004F6047" w:rsidRDefault="004F6047" w:rsidP="004F6047">
      <w:pPr>
        <w:pStyle w:val="ListParagraph"/>
        <w:ind w:left="1080"/>
        <w:rPr>
          <w:sz w:val="22"/>
          <w:szCs w:val="22"/>
        </w:rPr>
      </w:pPr>
    </w:p>
    <w:p w:rsidR="00966B78" w:rsidRPr="004F6047" w:rsidRDefault="00124294" w:rsidP="004F6047">
      <w:pPr>
        <w:pStyle w:val="ListParagraph"/>
        <w:numPr>
          <w:ilvl w:val="1"/>
          <w:numId w:val="5"/>
        </w:numPr>
        <w:rPr>
          <w:b/>
          <w:color w:val="C0504D" w:themeColor="accent2"/>
          <w:sz w:val="22"/>
          <w:szCs w:val="22"/>
        </w:rPr>
      </w:pPr>
      <w:r w:rsidRPr="004F6047">
        <w:rPr>
          <w:sz w:val="22"/>
          <w:szCs w:val="22"/>
        </w:rPr>
        <w:t>exploration o</w:t>
      </w:r>
      <w:r w:rsidR="00175403" w:rsidRPr="004F6047">
        <w:rPr>
          <w:sz w:val="22"/>
          <w:szCs w:val="22"/>
        </w:rPr>
        <w:t>f creditor attitudes and working practices in rela</w:t>
      </w:r>
      <w:r w:rsidRPr="004F6047">
        <w:rPr>
          <w:sz w:val="22"/>
          <w:szCs w:val="22"/>
        </w:rPr>
        <w:t>tion to fee-charging debt manage</w:t>
      </w:r>
      <w:r w:rsidR="00175403" w:rsidRPr="004F6047">
        <w:rPr>
          <w:sz w:val="22"/>
          <w:szCs w:val="22"/>
        </w:rPr>
        <w:t>m</w:t>
      </w:r>
      <w:r w:rsidRPr="004F6047">
        <w:rPr>
          <w:sz w:val="22"/>
          <w:szCs w:val="22"/>
        </w:rPr>
        <w:t>en</w:t>
      </w:r>
      <w:r w:rsidR="00175403" w:rsidRPr="004F6047">
        <w:rPr>
          <w:sz w:val="22"/>
          <w:szCs w:val="22"/>
        </w:rPr>
        <w:t>t</w:t>
      </w:r>
      <w:r w:rsidRPr="004F6047">
        <w:rPr>
          <w:sz w:val="22"/>
          <w:szCs w:val="22"/>
        </w:rPr>
        <w:t xml:space="preserve"> companies</w:t>
      </w:r>
    </w:p>
    <w:p w:rsidR="00A5675F" w:rsidRPr="005F223D" w:rsidRDefault="00A5675F">
      <w:pPr>
        <w:rPr>
          <w:b/>
          <w:color w:val="C0504D" w:themeColor="accent2"/>
          <w:sz w:val="22"/>
          <w:szCs w:val="22"/>
        </w:rPr>
      </w:pPr>
    </w:p>
    <w:sectPr w:rsidR="00A5675F" w:rsidRPr="005F223D" w:rsidSect="00E43FF6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DB" w:rsidRDefault="003445DB" w:rsidP="00334C0D">
      <w:r>
        <w:separator/>
      </w:r>
    </w:p>
  </w:endnote>
  <w:endnote w:type="continuationSeparator" w:id="0">
    <w:p w:rsidR="003445DB" w:rsidRDefault="003445DB" w:rsidP="0033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DA" w:rsidRDefault="005042DA">
    <w:pPr>
      <w:pStyle w:val="Footer"/>
    </w:pPr>
    <w:r>
      <w:rPr>
        <w:lang w:val="en-US"/>
      </w:rPr>
      <w:tab/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C641D6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DB" w:rsidRDefault="003445DB" w:rsidP="00334C0D">
      <w:r>
        <w:separator/>
      </w:r>
    </w:p>
  </w:footnote>
  <w:footnote w:type="continuationSeparator" w:id="0">
    <w:p w:rsidR="003445DB" w:rsidRDefault="003445DB" w:rsidP="00334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DA" w:rsidRDefault="005042DA" w:rsidP="00071EB8">
    <w:pPr>
      <w:pStyle w:val="Header"/>
      <w:jc w:val="right"/>
    </w:pPr>
    <w:r>
      <w:rPr>
        <w:noProof/>
      </w:rPr>
      <w:drawing>
        <wp:inline distT="0" distB="0" distL="0" distR="0" wp14:anchorId="02446624" wp14:editId="150F37B7">
          <wp:extent cx="1473835" cy="722421"/>
          <wp:effectExtent l="0" t="0" r="0" b="0"/>
          <wp:docPr id="3" name="Picture 3" descr="Macintosh HD:Users:andrewfsmith:Documents: DRF:DRF Corporate ID:DRF logos:jpegs:DRFlogo_RGB_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drewfsmith:Documents: DRF:DRF Corporate ID:DRF logos:jpegs:DRFlogo_RGB_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365" cy="722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CF5"/>
    <w:multiLevelType w:val="hybridMultilevel"/>
    <w:tmpl w:val="9140E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92F84"/>
    <w:multiLevelType w:val="hybridMultilevel"/>
    <w:tmpl w:val="6E6C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A63C7"/>
    <w:multiLevelType w:val="hybridMultilevel"/>
    <w:tmpl w:val="12C6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E2DF0"/>
    <w:multiLevelType w:val="hybridMultilevel"/>
    <w:tmpl w:val="2E8A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E0033"/>
    <w:multiLevelType w:val="hybridMultilevel"/>
    <w:tmpl w:val="96105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4A"/>
    <w:rsid w:val="000256A0"/>
    <w:rsid w:val="00065623"/>
    <w:rsid w:val="00071EB8"/>
    <w:rsid w:val="00107F78"/>
    <w:rsid w:val="001232C1"/>
    <w:rsid w:val="00124294"/>
    <w:rsid w:val="00125EE7"/>
    <w:rsid w:val="001607DF"/>
    <w:rsid w:val="00166161"/>
    <w:rsid w:val="00175403"/>
    <w:rsid w:val="00191BC6"/>
    <w:rsid w:val="00192050"/>
    <w:rsid w:val="00215437"/>
    <w:rsid w:val="00280F70"/>
    <w:rsid w:val="002F706E"/>
    <w:rsid w:val="00334C0D"/>
    <w:rsid w:val="00342675"/>
    <w:rsid w:val="003445DB"/>
    <w:rsid w:val="00356BCB"/>
    <w:rsid w:val="003E724A"/>
    <w:rsid w:val="0042307E"/>
    <w:rsid w:val="004C555C"/>
    <w:rsid w:val="004F6047"/>
    <w:rsid w:val="005042DA"/>
    <w:rsid w:val="00504707"/>
    <w:rsid w:val="00537A28"/>
    <w:rsid w:val="005B088D"/>
    <w:rsid w:val="005D5BD7"/>
    <w:rsid w:val="005E3530"/>
    <w:rsid w:val="005F223D"/>
    <w:rsid w:val="00612D74"/>
    <w:rsid w:val="00645940"/>
    <w:rsid w:val="006538CA"/>
    <w:rsid w:val="006813D5"/>
    <w:rsid w:val="006A2C12"/>
    <w:rsid w:val="006B6D35"/>
    <w:rsid w:val="006F0A35"/>
    <w:rsid w:val="006F3099"/>
    <w:rsid w:val="00742883"/>
    <w:rsid w:val="007B4163"/>
    <w:rsid w:val="007F59B9"/>
    <w:rsid w:val="00842EB5"/>
    <w:rsid w:val="00845135"/>
    <w:rsid w:val="00951FD4"/>
    <w:rsid w:val="00966B78"/>
    <w:rsid w:val="009E3B18"/>
    <w:rsid w:val="00A5675F"/>
    <w:rsid w:val="00A662DA"/>
    <w:rsid w:val="00A67E3A"/>
    <w:rsid w:val="00A900C6"/>
    <w:rsid w:val="00AC2933"/>
    <w:rsid w:val="00AC2E35"/>
    <w:rsid w:val="00B75548"/>
    <w:rsid w:val="00B846E1"/>
    <w:rsid w:val="00B97640"/>
    <w:rsid w:val="00BD7219"/>
    <w:rsid w:val="00BF7A61"/>
    <w:rsid w:val="00C000AE"/>
    <w:rsid w:val="00C0505B"/>
    <w:rsid w:val="00C641D6"/>
    <w:rsid w:val="00C92475"/>
    <w:rsid w:val="00CC0886"/>
    <w:rsid w:val="00CF7654"/>
    <w:rsid w:val="00DF315F"/>
    <w:rsid w:val="00E00E19"/>
    <w:rsid w:val="00E014E0"/>
    <w:rsid w:val="00E43FF6"/>
    <w:rsid w:val="00E72C74"/>
    <w:rsid w:val="00E75370"/>
    <w:rsid w:val="00E8235A"/>
    <w:rsid w:val="00EA0574"/>
    <w:rsid w:val="00EC0549"/>
    <w:rsid w:val="00EC615A"/>
    <w:rsid w:val="00EE1B32"/>
    <w:rsid w:val="00EF5AA5"/>
    <w:rsid w:val="00F15CDA"/>
    <w:rsid w:val="00F313CE"/>
    <w:rsid w:val="00F6128E"/>
    <w:rsid w:val="00F66C9C"/>
    <w:rsid w:val="00F97C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C0D"/>
    <w:rPr>
      <w:rFonts w:ascii="Tahoma" w:hAnsi="Tahoma"/>
      <w:sz w:val="24"/>
      <w:szCs w:val="24"/>
      <w:lang w:eastAsia="en-GB"/>
    </w:rPr>
  </w:style>
  <w:style w:type="paragraph" w:styleId="Heading1">
    <w:name w:val="heading 1"/>
    <w:basedOn w:val="Normal"/>
    <w:next w:val="Normal"/>
    <w:autoRedefine/>
    <w:qFormat/>
    <w:rsid w:val="00856A3D"/>
    <w:pPr>
      <w:widowControl w:val="0"/>
      <w:autoSpaceDE w:val="0"/>
      <w:autoSpaceDN w:val="0"/>
      <w:adjustRightInd w:val="0"/>
      <w:outlineLvl w:val="0"/>
    </w:pPr>
    <w:rPr>
      <w:rFonts w:eastAsia="ＭＳ Ｐゴシック"/>
      <w:b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032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66B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C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C0D"/>
    <w:rPr>
      <w:rFonts w:ascii="Tahoma" w:hAnsi="Tahom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4C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C0D"/>
    <w:rPr>
      <w:rFonts w:ascii="Tahoma" w:hAnsi="Tahoma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66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C0D"/>
    <w:rPr>
      <w:rFonts w:ascii="Tahoma" w:hAnsi="Tahoma"/>
      <w:sz w:val="24"/>
      <w:szCs w:val="24"/>
      <w:lang w:eastAsia="en-GB"/>
    </w:rPr>
  </w:style>
  <w:style w:type="paragraph" w:styleId="Heading1">
    <w:name w:val="heading 1"/>
    <w:basedOn w:val="Normal"/>
    <w:next w:val="Normal"/>
    <w:autoRedefine/>
    <w:qFormat/>
    <w:rsid w:val="00856A3D"/>
    <w:pPr>
      <w:widowControl w:val="0"/>
      <w:autoSpaceDE w:val="0"/>
      <w:autoSpaceDN w:val="0"/>
      <w:adjustRightInd w:val="0"/>
      <w:outlineLvl w:val="0"/>
    </w:pPr>
    <w:rPr>
      <w:rFonts w:eastAsia="ＭＳ Ｐゴシック"/>
      <w:b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032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66B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C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C0D"/>
    <w:rPr>
      <w:rFonts w:ascii="Tahoma" w:hAnsi="Tahom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4C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C0D"/>
    <w:rPr>
      <w:rFonts w:ascii="Tahoma" w:hAnsi="Tahoma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66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ClearDebt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Smith</dc:creator>
  <cp:lastModifiedBy>Nazma Noor</cp:lastModifiedBy>
  <cp:revision>2</cp:revision>
  <dcterms:created xsi:type="dcterms:W3CDTF">2012-06-15T14:57:00Z</dcterms:created>
  <dcterms:modified xsi:type="dcterms:W3CDTF">2012-06-15T14:57:00Z</dcterms:modified>
</cp:coreProperties>
</file>